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0"/>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eastAsia="方正小标宋简体"/>
          <w:color w:val="FF0000"/>
          <w:w w:val="48"/>
          <w:kern w:val="0"/>
          <w:sz w:val="150"/>
          <w:szCs w:val="150"/>
        </w:rPr>
      </w:pPr>
      <w:r>
        <w:rPr>
          <w:rFonts w:hint="eastAsia" w:ascii="方正小标宋简体" w:eastAsia="方正小标宋简体"/>
          <w:color w:val="FF0000"/>
          <w:w w:val="48"/>
          <w:kern w:val="0"/>
          <w:sz w:val="150"/>
          <w:szCs w:val="150"/>
          <w:lang w:eastAsia="zh-CN"/>
        </w:rPr>
        <w:t>山东省装备制造业协会</w:t>
      </w:r>
      <w:r>
        <w:rPr>
          <w:rFonts w:hint="eastAsia" w:ascii="方正小标宋简体" w:eastAsia="方正小标宋简体"/>
          <w:color w:val="FF0000"/>
          <w:w w:val="48"/>
          <w:kern w:val="0"/>
          <w:sz w:val="150"/>
          <w:szCs w:val="150"/>
        </w:rPr>
        <w:t>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val="0"/>
          <w:bCs w:val="0"/>
          <w:color w:val="auto"/>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color w:val="auto"/>
          <w:sz w:val="40"/>
          <w:szCs w:val="40"/>
          <w:lang w:eastAsia="zh-CN"/>
        </w:rPr>
      </w:pPr>
      <w:r>
        <w:rPr>
          <w:rFonts w:hint="eastAsia" w:ascii="方正小标宋简体" w:eastAsia="方正小标宋简体"/>
          <w:color w:val="auto"/>
          <w:kern w:val="0"/>
          <w:sz w:val="48"/>
          <w:szCs w:val="48"/>
          <w:highlight w:val="red"/>
        </w:rPr>
        <mc:AlternateContent>
          <mc:Choice Requires="wps">
            <w:drawing>
              <wp:anchor distT="0" distB="0" distL="0" distR="0" simplePos="0" relativeHeight="1024" behindDoc="0" locked="0" layoutInCell="1" allowOverlap="1">
                <wp:simplePos x="0" y="0"/>
                <wp:positionH relativeFrom="column">
                  <wp:posOffset>-47625</wp:posOffset>
                </wp:positionH>
                <wp:positionV relativeFrom="paragraph">
                  <wp:posOffset>360680</wp:posOffset>
                </wp:positionV>
                <wp:extent cx="5615940" cy="8890"/>
                <wp:effectExtent l="0" t="0" r="0" b="0"/>
                <wp:wrapNone/>
                <wp:docPr id="1026" name="直线 2"/>
                <wp:cNvGraphicFramePr/>
                <a:graphic xmlns:a="http://schemas.openxmlformats.org/drawingml/2006/main">
                  <a:graphicData uri="http://schemas.microsoft.com/office/word/2010/wordprocessingShape">
                    <wps:wsp>
                      <wps:cNvCnPr/>
                      <wps:spPr>
                        <a:xfrm flipH="1" flipV="1">
                          <a:off x="0" y="0"/>
                          <a:ext cx="5615940" cy="8890"/>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线 2" o:spid="_x0000_s1026" o:spt="20" style="position:absolute;left:0pt;flip:x y;margin-left:-3.75pt;margin-top:28.4pt;height:0.7pt;width:442.2pt;z-index:1024;mso-width-relative:page;mso-height-relative:page;" filled="f" stroked="t" coordsize="21600,21600" o:gfxdata="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igd41QAAAAgBAAAPAAAA&#10;AAAAAAEAIAAAACIAAABkcnMvZG93bnJldi54bWxQSwECFAAUAAAACACHTuJA03fCrN8BAACmAwAA&#10;DgAAAAAAAAABACAAAAAkAQAAZHJzL2Uyb0RvYy54bWxQSwUGAAAAAAYABgBZAQAAdQUAAAAA&#10;">
                <v:fill on="f" focussize="0,0"/>
                <v:stroke weight="1.5pt" color="#FF0000" joinstyle="round"/>
                <v:imagedata o:title=""/>
                <o:lock v:ext="edit" aspectratio="f"/>
              </v:line>
            </w:pict>
          </mc:Fallback>
        </mc:AlternateContent>
      </w:r>
      <w:r>
        <w:rPr>
          <w:rFonts w:hint="eastAsia" w:ascii="仿宋" w:hAnsi="仿宋" w:eastAsia="仿宋" w:cs="仿宋"/>
          <w:b w:val="0"/>
          <w:bCs w:val="0"/>
          <w:color w:val="auto"/>
          <w:sz w:val="32"/>
          <w:szCs w:val="44"/>
          <w:lang w:val="en-US" w:eastAsia="zh-CN"/>
        </w:rPr>
        <w:t>鲁制协【2020】7</w:t>
      </w:r>
      <w:bookmarkStart w:id="0" w:name="_GoBack"/>
      <w:bookmarkEnd w:id="0"/>
      <w:r>
        <w:rPr>
          <w:rFonts w:hint="eastAsia" w:ascii="仿宋" w:hAnsi="仿宋" w:eastAsia="仿宋" w:cs="仿宋"/>
          <w:b w:val="0"/>
          <w:bCs w:val="0"/>
          <w:color w:val="auto"/>
          <w:sz w:val="32"/>
          <w:szCs w:val="44"/>
          <w:lang w:val="en-US" w:eastAsia="zh-CN"/>
        </w:rPr>
        <w:t>号                     签发人：高玲</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关于贯策落实省工信厅</w:t>
      </w:r>
    </w:p>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《关于组织“技术改造+三首产品”供需</w:t>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对接线场会暨征集产品展示视频的</w:t>
      </w:r>
      <w:r>
        <w:rPr>
          <w:rFonts w:hint="eastAsia" w:ascii="宋体" w:hAnsi="宋体" w:eastAsia="宋体" w:cs="宋体"/>
          <w:b/>
          <w:bCs/>
          <w:sz w:val="44"/>
          <w:szCs w:val="44"/>
          <w:lang w:val="en-US" w:eastAsia="zh-CN"/>
        </w:rPr>
        <w:t>通知》</w:t>
      </w:r>
    </w:p>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的实施意见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b/>
          <w:bCs/>
          <w:sz w:val="44"/>
          <w:szCs w:val="44"/>
          <w:lang w:val="en-US" w:eastAsia="zh-CN"/>
        </w:rPr>
      </w:pPr>
    </w:p>
    <w:p>
      <w:pPr>
        <w:rPr>
          <w:rFonts w:hint="eastAsia" w:ascii="宋体" w:hAnsi="宋体" w:eastAsia="宋体" w:cs="宋体"/>
          <w:sz w:val="28"/>
          <w:szCs w:val="28"/>
          <w:lang w:eastAsia="zh-CN"/>
        </w:rPr>
      </w:pPr>
      <w:r>
        <w:rPr>
          <w:rFonts w:hint="eastAsia" w:ascii="宋体" w:hAnsi="宋体" w:cs="宋体"/>
          <w:sz w:val="28"/>
          <w:szCs w:val="28"/>
          <w:lang w:eastAsia="zh-CN"/>
        </w:rPr>
        <w:t>各会员企业、专业分会、市协会及相关装备制造企业：</w:t>
      </w:r>
    </w:p>
    <w:p>
      <w:pPr>
        <w:rPr>
          <w:rFonts w:hint="eastAsia" w:ascii="宋体" w:hAnsi="宋体" w:cs="宋体"/>
          <w:sz w:val="28"/>
          <w:szCs w:val="28"/>
          <w:lang w:val="en-US" w:eastAsia="zh-CN"/>
        </w:rPr>
      </w:pPr>
      <w:r>
        <w:rPr>
          <w:rFonts w:hint="eastAsia" w:ascii="仿宋" w:hAnsi="仿宋" w:eastAsia="仿宋" w:cs="仿宋"/>
          <w:sz w:val="36"/>
          <w:szCs w:val="36"/>
          <w:lang w:val="en-US" w:eastAsia="zh-CN"/>
        </w:rPr>
        <w:t xml:space="preserve">  </w:t>
      </w:r>
      <w:r>
        <w:rPr>
          <w:rFonts w:hint="eastAsia" w:ascii="宋体" w:hAnsi="宋体" w:cs="宋体"/>
          <w:sz w:val="28"/>
          <w:szCs w:val="28"/>
          <w:lang w:val="en-US" w:eastAsia="zh-CN"/>
        </w:rPr>
        <w:t xml:space="preserve"> 为促进首台(套)技术装备、首版次高端软件、首批次新材料供需对接，帮助生产企业开拓市场，为技术改造企业提供新技术新装备新材料支撑，山东省工业和信息化厅规划与技改处按照年度计划，利用政府网站、行业网站组织全省“技术改造+三首产品”供需对接线场会，现下发了《关于组织“技术改造+三首产品”供需对接线场会暨征集产品展示视频的通知》。省装备协会收到通知后，认真研究，制定具体实施意见如下：</w:t>
      </w:r>
    </w:p>
    <w:p>
      <w:pPr>
        <w:numPr>
          <w:ilvl w:val="0"/>
          <w:numId w:val="1"/>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这是非常重要的一次宣传推广的机会，希望会员企业重视，收到本实施意见后请根据工信厅《关于组织“技术改造+三首产品”供需对接线场会暨征集产品展示视频的通知》积极申报（对于非首台套产品但是企业新研制的产品也可申报）；</w:t>
      </w:r>
    </w:p>
    <w:p>
      <w:pPr>
        <w:numPr>
          <w:ilvl w:val="0"/>
          <w:numId w:val="1"/>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省装备协会与山东省工业和信息化厅规划与技改处将联合举行山东省“技术改造+新装备”供需对接线场会，审核通过的企业视频将在政府网站、协会官网进行线上宣传展播，开展线上展销及媒体宣传等市场推介，促进产品供需双方合作对接(活动另行通知)；</w:t>
      </w:r>
    </w:p>
    <w:p>
      <w:pPr>
        <w:numPr>
          <w:ilvl w:val="0"/>
          <w:numId w:val="1"/>
        </w:numPr>
        <w:ind w:left="0" w:leftChars="0"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建设“企业新品”视频库，不断开展线上视频展播、推介活动；</w:t>
      </w:r>
    </w:p>
    <w:p>
      <w:pPr>
        <w:numPr>
          <w:ilvl w:val="0"/>
          <w:numId w:val="1"/>
        </w:numPr>
        <w:ind w:left="0" w:leftChars="0"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对优秀的新装备、首台套，省装备协会将联合省工信厅规划与技改处共同召开供需对接活动(活动另行通知)。</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这是一次十分重要的机遇，也是争取进入全省装备制造项目库、争取政策支持的极好机会，望各市协会、专业分会、团体会员（基层协会）尽快向各企业转发，请各位会员及装备制造业企业积极申报，视频</w:t>
      </w:r>
      <w:r>
        <w:rPr>
          <w:rFonts w:hint="eastAsia" w:ascii="宋体" w:hAnsi="宋体" w:cs="宋体"/>
          <w:color w:val="000000" w:themeColor="text1"/>
          <w:sz w:val="28"/>
          <w:szCs w:val="28"/>
          <w:lang w:val="en-US" w:eastAsia="zh-CN"/>
          <w14:textFill>
            <w14:solidFill>
              <w14:schemeClr w14:val="tx1"/>
            </w14:solidFill>
          </w14:textFill>
        </w:rPr>
        <w:t>与展播申请表一并</w:t>
      </w:r>
      <w:r>
        <w:rPr>
          <w:rFonts w:hint="eastAsia" w:ascii="宋体" w:hAnsi="宋体" w:cs="宋体"/>
          <w:sz w:val="28"/>
          <w:szCs w:val="28"/>
          <w:lang w:val="en-US" w:eastAsia="zh-CN"/>
        </w:rPr>
        <w:t>报送给协会秘书处，经协会</w:t>
      </w:r>
      <w:r>
        <w:rPr>
          <w:rFonts w:hint="eastAsia" w:ascii="宋体" w:hAnsi="宋体" w:cs="宋体"/>
          <w:color w:val="000000" w:themeColor="text1"/>
          <w:sz w:val="28"/>
          <w:szCs w:val="28"/>
          <w:lang w:val="en-US" w:eastAsia="zh-CN"/>
          <w14:textFill>
            <w14:solidFill>
              <w14:schemeClr w14:val="tx1"/>
            </w14:solidFill>
          </w14:textFill>
        </w:rPr>
        <w:t>初审</w:t>
      </w:r>
      <w:r>
        <w:rPr>
          <w:rFonts w:hint="eastAsia" w:ascii="宋体" w:hAnsi="宋体" w:cs="宋体"/>
          <w:sz w:val="28"/>
          <w:szCs w:val="28"/>
          <w:lang w:val="en-US" w:eastAsia="zh-CN"/>
        </w:rPr>
        <w:t>后，汇总统一报送省工信厅规划与技改处。</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附件一：企业“三首”产品视频展播申请表；</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附件二：省工信厅《关于组织“技术改造+三首产品”供需对接线场会暨征集产品展示视频的通知》。</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联系人及联系方式：</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孙俊豪，电话：17305337345；</w:t>
      </w:r>
    </w:p>
    <w:p>
      <w:pPr>
        <w:widowControl w:val="0"/>
        <w:numPr>
          <w:ilvl w:val="0"/>
          <w:numId w:val="0"/>
        </w:numPr>
        <w:ind w:firstLine="560" w:firstLineChars="200"/>
        <w:jc w:val="both"/>
        <w:rPr>
          <w:rFonts w:hint="eastAsia" w:ascii="宋体" w:hAnsi="宋体" w:cs="宋体"/>
          <w:sz w:val="28"/>
          <w:szCs w:val="28"/>
          <w:lang w:val="en-US" w:eastAsia="zh-CN"/>
        </w:rPr>
      </w:pPr>
      <w:r>
        <w:rPr>
          <w:rFonts w:hint="eastAsia" w:ascii="宋体" w:hAnsi="宋体" w:cs="宋体"/>
          <w:sz w:val="28"/>
          <w:szCs w:val="28"/>
          <w:lang w:val="en-US" w:eastAsia="zh-CN"/>
        </w:rPr>
        <w:t>邮箱：</w:t>
      </w:r>
      <w:r>
        <w:rPr>
          <w:rFonts w:hint="eastAsia" w:ascii="宋体" w:hAnsi="宋体" w:cs="宋体"/>
          <w:sz w:val="28"/>
          <w:szCs w:val="28"/>
          <w:lang w:val="en-US" w:eastAsia="zh-CN"/>
        </w:rPr>
        <w:fldChar w:fldCharType="begin"/>
      </w:r>
      <w:r>
        <w:rPr>
          <w:rFonts w:hint="eastAsia" w:ascii="宋体" w:hAnsi="宋体" w:cs="宋体"/>
          <w:sz w:val="28"/>
          <w:szCs w:val="28"/>
          <w:lang w:val="en-US" w:eastAsia="zh-CN"/>
        </w:rPr>
        <w:instrText xml:space="preserve"> HYPERLINK "mailto:sdszbzz@163.com" </w:instrText>
      </w:r>
      <w:r>
        <w:rPr>
          <w:rFonts w:hint="eastAsia" w:ascii="宋体" w:hAnsi="宋体" w:cs="宋体"/>
          <w:sz w:val="28"/>
          <w:szCs w:val="28"/>
          <w:lang w:val="en-US" w:eastAsia="zh-CN"/>
        </w:rPr>
        <w:fldChar w:fldCharType="separate"/>
      </w:r>
      <w:r>
        <w:rPr>
          <w:rFonts w:hint="eastAsia" w:ascii="宋体" w:hAnsi="宋体" w:cs="宋体"/>
          <w:sz w:val="28"/>
          <w:szCs w:val="28"/>
          <w:lang w:val="en-US" w:eastAsia="zh-CN"/>
        </w:rPr>
        <w:t>sdszbzz@163.com</w:t>
      </w:r>
      <w:r>
        <w:rPr>
          <w:rFonts w:hint="eastAsia" w:ascii="宋体" w:hAnsi="宋体" w:cs="宋体"/>
          <w:sz w:val="28"/>
          <w:szCs w:val="28"/>
          <w:lang w:val="en-US" w:eastAsia="zh-CN"/>
        </w:rPr>
        <w:fldChar w:fldCharType="end"/>
      </w:r>
    </w:p>
    <w:p>
      <w:pPr>
        <w:pStyle w:val="2"/>
        <w:rPr>
          <w:rFonts w:hint="default" w:ascii="宋体" w:hAnsi="宋体" w:cs="宋体"/>
          <w:sz w:val="28"/>
          <w:szCs w:val="28"/>
          <w:lang w:val="en-US" w:eastAsia="zh-CN"/>
        </w:rPr>
      </w:pPr>
    </w:p>
    <w:p>
      <w:pPr>
        <w:ind w:firstLine="4500" w:firstLineChars="1500"/>
        <w:rPr>
          <w:rFonts w:hint="eastAsia" w:ascii="宋体" w:hAnsi="宋体" w:cs="宋体"/>
          <w:sz w:val="28"/>
          <w:szCs w:val="28"/>
          <w:lang w:val="en-US" w:eastAsia="zh-CN"/>
        </w:rPr>
      </w:pPr>
      <w:r>
        <w:rPr>
          <w:rFonts w:hint="eastAsia" w:ascii="宋体" w:hAnsi="宋体" w:cs="宋体"/>
          <w:sz w:val="30"/>
          <w:szCs w:val="30"/>
          <w:lang w:val="en-US" w:eastAsia="zh-CN"/>
        </w:rPr>
        <w:t>山东省装备制造业协会</w:t>
      </w:r>
    </w:p>
    <w:p>
      <w:pPr>
        <w:ind w:firstLine="4800" w:firstLineChars="1600"/>
        <w:rPr>
          <w:rFonts w:hint="default" w:ascii="宋体" w:hAnsi="宋体" w:cs="宋体"/>
          <w:sz w:val="30"/>
          <w:szCs w:val="30"/>
          <w:lang w:val="en-US" w:eastAsia="zh-CN"/>
        </w:rPr>
      </w:pPr>
      <w:r>
        <w:rPr>
          <w:rFonts w:hint="eastAsia" w:ascii="宋体" w:hAnsi="宋体" w:cs="宋体"/>
          <w:sz w:val="30"/>
          <w:szCs w:val="30"/>
          <w:lang w:val="en-US" w:eastAsia="zh-CN"/>
        </w:rPr>
        <w:t>2020年2月17日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36"/>
          <w:szCs w:val="36"/>
          <w:lang w:val="en-US" w:eastAsia="zh-CN"/>
        </w:rPr>
      </w:pPr>
      <w:r>
        <w:rPr>
          <w:rFonts w:hint="eastAsia" w:ascii="黑体" w:hAnsi="黑体" w:eastAsia="黑体" w:cs="黑体"/>
          <w:sz w:val="32"/>
          <w:szCs w:val="32"/>
          <w:vertAlign w:val="baseline"/>
          <w:lang w:val="en-US" w:eastAsia="zh-CN"/>
        </w:rPr>
        <w:t>附件一：</w:t>
      </w:r>
    </w:p>
    <w:p>
      <w:pPr>
        <w:spacing w:after="0"/>
        <w:jc w:val="center"/>
        <w:rPr>
          <w:rFonts w:hint="eastAsia" w:ascii="黑体" w:hAnsi="黑体" w:eastAsia="黑体" w:cs="黑体"/>
          <w:sz w:val="36"/>
          <w:szCs w:val="36"/>
          <w:lang w:val="en-US" w:eastAsia="zh-CN"/>
        </w:rPr>
      </w:pPr>
      <w:r>
        <w:rPr>
          <w:rFonts w:hint="eastAsia" w:ascii="黑体" w:hAnsi="黑体" w:eastAsia="黑体" w:cs="黑体"/>
          <w:color w:val="auto"/>
          <w:sz w:val="36"/>
          <w:szCs w:val="36"/>
          <w:lang w:val="en-US" w:eastAsia="zh-CN"/>
        </w:rPr>
        <w:t>企业“三首”产品视频展播申请表</w:t>
      </w:r>
    </w:p>
    <w:p>
      <w:pPr>
        <w:pStyle w:val="2"/>
        <w:rPr>
          <w:rFonts w:hint="eastAsia"/>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149"/>
        <w:gridCol w:w="2024"/>
        <w:gridCol w:w="1351"/>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7" w:type="dxa"/>
            <w:gridSpan w:val="2"/>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申请企业名称</w:t>
            </w:r>
          </w:p>
        </w:tc>
        <w:tc>
          <w:tcPr>
            <w:tcW w:w="5985" w:type="dxa"/>
            <w:gridSpan w:val="3"/>
            <w:vAlign w:val="center"/>
          </w:tcPr>
          <w:p>
            <w:pPr>
              <w:jc w:val="both"/>
              <w:rPr>
                <w:rFonts w:hint="eastAsia" w:ascii="仿宋" w:hAnsi="仿宋" w:eastAsia="仿宋" w:cs="仿宋"/>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7" w:type="dxa"/>
            <w:gridSpan w:val="2"/>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申请企业地址</w:t>
            </w:r>
          </w:p>
        </w:tc>
        <w:tc>
          <w:tcPr>
            <w:tcW w:w="5985" w:type="dxa"/>
            <w:gridSpan w:val="3"/>
            <w:vAlign w:val="center"/>
          </w:tcPr>
          <w:p>
            <w:pPr>
              <w:jc w:val="both"/>
              <w:rPr>
                <w:rFonts w:hint="eastAsia" w:ascii="仿宋" w:hAnsi="仿宋" w:eastAsia="仿宋" w:cs="仿宋"/>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7" w:type="dxa"/>
            <w:gridSpan w:val="2"/>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企业社会信用代码</w:t>
            </w:r>
          </w:p>
        </w:tc>
        <w:tc>
          <w:tcPr>
            <w:tcW w:w="5985" w:type="dxa"/>
            <w:gridSpan w:val="3"/>
            <w:vAlign w:val="center"/>
          </w:tcPr>
          <w:p>
            <w:pPr>
              <w:jc w:val="both"/>
              <w:rPr>
                <w:rFonts w:hint="eastAsia" w:ascii="仿宋" w:hAnsi="仿宋" w:eastAsia="仿宋" w:cs="仿宋"/>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7" w:type="dxa"/>
            <w:gridSpan w:val="2"/>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申请企业联系人</w:t>
            </w:r>
          </w:p>
        </w:tc>
        <w:tc>
          <w:tcPr>
            <w:tcW w:w="2024" w:type="dxa"/>
            <w:vAlign w:val="center"/>
          </w:tcPr>
          <w:p>
            <w:pPr>
              <w:jc w:val="both"/>
              <w:rPr>
                <w:rFonts w:hint="eastAsia" w:ascii="仿宋" w:hAnsi="仿宋" w:eastAsia="仿宋" w:cs="仿宋"/>
                <w:b w:val="0"/>
                <w:bCs w:val="0"/>
                <w:sz w:val="28"/>
                <w:szCs w:val="28"/>
                <w:lang w:val="en-US" w:eastAsia="zh-CN"/>
              </w:rPr>
            </w:pPr>
          </w:p>
        </w:tc>
        <w:tc>
          <w:tcPr>
            <w:tcW w:w="1351" w:type="dxa"/>
            <w:vAlign w:val="center"/>
          </w:tcPr>
          <w:p>
            <w:pPr>
              <w:jc w:val="both"/>
              <w:rPr>
                <w:rFonts w:hint="eastAsia" w:ascii="仿宋" w:hAnsi="仿宋" w:eastAsia="仿宋" w:cs="仿宋"/>
                <w:b w:val="0"/>
                <w:bCs w:val="0"/>
                <w:sz w:val="28"/>
                <w:szCs w:val="28"/>
                <w:lang w:val="en-US" w:eastAsia="zh-CN"/>
              </w:rPr>
            </w:pPr>
            <w:r>
              <w:rPr>
                <w:rFonts w:hint="eastAsia" w:ascii="楷体" w:hAnsi="楷体" w:eastAsia="楷体" w:cs="楷体"/>
                <w:b/>
                <w:bCs/>
                <w:sz w:val="28"/>
                <w:szCs w:val="28"/>
                <w:lang w:val="en-US" w:eastAsia="zh-CN"/>
              </w:rPr>
              <w:t>联系方式</w:t>
            </w:r>
          </w:p>
        </w:tc>
        <w:tc>
          <w:tcPr>
            <w:tcW w:w="2610" w:type="dxa"/>
            <w:vAlign w:val="center"/>
          </w:tcPr>
          <w:p>
            <w:pPr>
              <w:jc w:val="both"/>
              <w:rPr>
                <w:rFonts w:hint="eastAsia" w:ascii="仿宋" w:hAnsi="仿宋" w:eastAsia="仿宋" w:cs="仿宋"/>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产品种类</w:t>
            </w:r>
          </w:p>
        </w:tc>
        <w:tc>
          <w:tcPr>
            <w:tcW w:w="7134" w:type="dxa"/>
            <w:gridSpan w:val="4"/>
            <w:vAlign w:val="center"/>
          </w:tcPr>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首台(套)技术装备□首版次高端软件□</w:t>
            </w:r>
            <w:r>
              <w:rPr>
                <w:rFonts w:hint="default" w:ascii="仿宋" w:hAnsi="仿宋" w:eastAsia="仿宋" w:cs="仿宋"/>
                <w:b w:val="0"/>
                <w:bCs w:val="0"/>
                <w:sz w:val="28"/>
                <w:szCs w:val="28"/>
                <w:lang w:val="en-US" w:eastAsia="zh-CN"/>
              </w:rPr>
              <w:t>首批次</w:t>
            </w:r>
            <w:r>
              <w:rPr>
                <w:rFonts w:hint="eastAsia" w:ascii="仿宋" w:hAnsi="仿宋" w:eastAsia="仿宋" w:cs="仿宋"/>
                <w:b w:val="0"/>
                <w:bCs w:val="0"/>
                <w:sz w:val="28"/>
                <w:szCs w:val="28"/>
                <w:lang w:val="en-US" w:eastAsia="zh-CN"/>
              </w:rPr>
              <w:t>新</w:t>
            </w:r>
            <w:r>
              <w:rPr>
                <w:rFonts w:hint="default" w:ascii="仿宋" w:hAnsi="仿宋" w:eastAsia="仿宋" w:cs="仿宋"/>
                <w:b w:val="0"/>
                <w:bCs w:val="0"/>
                <w:sz w:val="28"/>
                <w:szCs w:val="28"/>
                <w:lang w:val="en-US" w:eastAsia="zh-CN"/>
              </w:rPr>
              <w:t>材料</w:t>
            </w:r>
            <w:r>
              <w:rPr>
                <w:rFonts w:hint="eastAsia" w:ascii="仿宋" w:hAnsi="仿宋" w:eastAsia="仿宋" w:cs="仿宋"/>
                <w:b w:val="0"/>
                <w:bCs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 w:type="dxa"/>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对接路径</w:t>
            </w:r>
          </w:p>
        </w:tc>
        <w:tc>
          <w:tcPr>
            <w:tcW w:w="7134" w:type="dxa"/>
            <w:gridSpan w:val="4"/>
            <w:vAlign w:val="center"/>
          </w:tcPr>
          <w:p>
            <w:pPr>
              <w:jc w:val="both"/>
              <w:rPr>
                <w:rFonts w:hint="eastAsia" w:ascii="楷体" w:hAnsi="楷体" w:eastAsia="楷体" w:cs="楷体"/>
                <w:b/>
                <w:bCs/>
                <w:sz w:val="28"/>
                <w:szCs w:val="28"/>
                <w:lang w:val="en-US" w:eastAsia="zh-CN"/>
              </w:rPr>
            </w:pPr>
            <w:r>
              <w:rPr>
                <w:rFonts w:hint="eastAsia" w:ascii="仿宋" w:hAnsi="仿宋" w:eastAsia="仿宋" w:cs="仿宋"/>
                <w:b w:val="0"/>
                <w:bCs w:val="0"/>
                <w:sz w:val="28"/>
                <w:szCs w:val="28"/>
                <w:lang w:val="en-US" w:eastAsia="zh-CN"/>
              </w:rPr>
              <w:t>政府网站□ 行业网站□ 线场展会□ 主流媒体广告□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1388" w:type="dxa"/>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申请企业</w:t>
            </w:r>
          </w:p>
          <w:p>
            <w:pPr>
              <w:jc w:val="left"/>
              <w:rPr>
                <w:rFonts w:hint="eastAsia" w:ascii="仿宋" w:hAnsi="仿宋" w:eastAsia="仿宋" w:cs="仿宋"/>
                <w:b w:val="0"/>
                <w:bCs w:val="0"/>
                <w:sz w:val="28"/>
                <w:szCs w:val="28"/>
                <w:lang w:val="en-US" w:eastAsia="zh-CN"/>
              </w:rPr>
            </w:pPr>
            <w:r>
              <w:rPr>
                <w:rFonts w:hint="eastAsia" w:ascii="楷体" w:hAnsi="楷体" w:eastAsia="楷体" w:cs="楷体"/>
                <w:b/>
                <w:bCs/>
                <w:sz w:val="28"/>
                <w:szCs w:val="28"/>
                <w:lang w:val="en-US" w:eastAsia="zh-CN"/>
              </w:rPr>
              <w:t>情况简介</w:t>
            </w:r>
          </w:p>
        </w:tc>
        <w:tc>
          <w:tcPr>
            <w:tcW w:w="713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(包括企业性质、规模、所属行业领域及位次、主导产品、主营业务收入、职工队伍结构、研发创新、产学研合作等)</w:t>
            </w:r>
          </w:p>
          <w:p>
            <w:pPr>
              <w:pStyle w:val="2"/>
              <w:rPr>
                <w:rFonts w:hint="eastAsia" w:ascii="仿宋" w:hAnsi="仿宋" w:eastAsia="仿宋" w:cs="仿宋"/>
                <w:b w:val="0"/>
                <w:bCs w:val="0"/>
                <w:sz w:val="28"/>
                <w:szCs w:val="28"/>
                <w:vertAlign w:val="baseline"/>
                <w:lang w:val="en-US" w:eastAsia="zh-CN"/>
              </w:rPr>
            </w:pPr>
          </w:p>
          <w:p>
            <w:pPr>
              <w:pStyle w:val="2"/>
              <w:rPr>
                <w:rFonts w:hint="eastAsia" w:ascii="仿宋" w:hAnsi="仿宋" w:eastAsia="仿宋" w:cs="仿宋"/>
                <w:b w:val="0"/>
                <w:bCs w:val="0"/>
                <w:sz w:val="28"/>
                <w:szCs w:val="28"/>
                <w:vertAlign w:val="baseline"/>
                <w:lang w:val="en-US" w:eastAsia="zh-CN"/>
              </w:rPr>
            </w:pPr>
          </w:p>
          <w:p>
            <w:pPr>
              <w:pStyle w:val="2"/>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8" w:type="dxa"/>
            <w:vAlign w:val="center"/>
          </w:tcPr>
          <w:p>
            <w:pPr>
              <w:jc w:val="left"/>
              <w:rPr>
                <w:rFonts w:hint="eastAsia" w:ascii="仿宋" w:hAnsi="仿宋" w:eastAsia="仿宋" w:cs="仿宋"/>
                <w:b w:val="0"/>
                <w:bCs w:val="0"/>
                <w:sz w:val="28"/>
                <w:szCs w:val="28"/>
                <w:lang w:val="en-US" w:eastAsia="zh-CN"/>
              </w:rPr>
            </w:pPr>
            <w:r>
              <w:rPr>
                <w:rFonts w:hint="eastAsia" w:ascii="楷体" w:hAnsi="楷体" w:eastAsia="楷体" w:cs="楷体"/>
                <w:b/>
                <w:bCs/>
                <w:sz w:val="28"/>
                <w:szCs w:val="28"/>
                <w:lang w:val="en-US" w:eastAsia="zh-CN"/>
              </w:rPr>
              <w:t>产品展示视频简介</w:t>
            </w:r>
          </w:p>
        </w:tc>
        <w:tc>
          <w:tcPr>
            <w:tcW w:w="713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(包括：产品的名称、型号、规格、性能、特点、产能、产量、科技水平、应用行业领域、成功案例、合作意向、质量、价格、联系方式等)</w:t>
            </w:r>
          </w:p>
          <w:p>
            <w:pPr>
              <w:pStyle w:val="2"/>
              <w:rPr>
                <w:rFonts w:hint="eastAsia" w:ascii="仿宋" w:hAnsi="仿宋" w:eastAsia="仿宋" w:cs="仿宋"/>
                <w:b w:val="0"/>
                <w:bCs w:val="0"/>
                <w:sz w:val="28"/>
                <w:szCs w:val="28"/>
                <w:vertAlign w:val="baseline"/>
                <w:lang w:val="en-US" w:eastAsia="zh-CN"/>
              </w:rPr>
            </w:pPr>
          </w:p>
          <w:p>
            <w:pPr>
              <w:pStyle w:val="2"/>
              <w:rPr>
                <w:rFonts w:hint="eastAsia" w:ascii="仿宋" w:hAnsi="仿宋" w:eastAsia="仿宋" w:cs="仿宋"/>
                <w:b w:val="0"/>
                <w:bCs w:val="0"/>
                <w:sz w:val="28"/>
                <w:szCs w:val="28"/>
                <w:vertAlign w:val="baseline"/>
                <w:lang w:val="en-US" w:eastAsia="zh-CN"/>
              </w:rPr>
            </w:pPr>
          </w:p>
          <w:p>
            <w:pPr>
              <w:pStyle w:val="2"/>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8" w:type="dxa"/>
            <w:vAlign w:val="center"/>
          </w:tcPr>
          <w:p>
            <w:pPr>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申请企业承诺事项</w:t>
            </w:r>
          </w:p>
          <w:p>
            <w:pPr>
              <w:jc w:val="distribute"/>
              <w:rPr>
                <w:rFonts w:hint="default" w:ascii="仿宋" w:hAnsi="仿宋" w:eastAsia="仿宋" w:cs="仿宋"/>
                <w:sz w:val="28"/>
                <w:szCs w:val="28"/>
                <w:vertAlign w:val="baseline"/>
                <w:lang w:val="en-US" w:eastAsia="zh-CN"/>
              </w:rPr>
            </w:pPr>
          </w:p>
        </w:tc>
        <w:tc>
          <w:tcPr>
            <w:tcW w:w="7134"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lang w:val="en-US" w:eastAsia="zh-CN"/>
              </w:rPr>
            </w:pPr>
            <w:r>
              <w:rPr>
                <w:rFonts w:hint="eastAsia" w:ascii="仿宋" w:hAnsi="仿宋" w:eastAsia="仿宋" w:cs="仿宋"/>
                <w:b w:val="0"/>
                <w:bCs w:val="0"/>
                <w:sz w:val="28"/>
                <w:szCs w:val="28"/>
                <w:lang w:val="en-US" w:eastAsia="zh-CN"/>
              </w:rPr>
              <w:t>郑重承诺：我单位提供的产品展示视频，内容真实、准确，不涉及知识产权纠纷、商业秘密和法定禁播内容等。</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（企业公章）</w:t>
            </w:r>
          </w:p>
          <w:p>
            <w:pPr>
              <w:pStyle w:val="2"/>
              <w:keepNext w:val="0"/>
              <w:keepLines w:val="0"/>
              <w:pageBreakBefore w:val="0"/>
              <w:widowControl w:val="0"/>
              <w:kinsoku/>
              <w:wordWrap/>
              <w:overflowPunct/>
              <w:topLinePunct w:val="0"/>
              <w:autoSpaceDE/>
              <w:autoSpaceDN/>
              <w:bidi w:val="0"/>
              <w:adjustRightInd/>
              <w:snapToGrid/>
              <w:spacing w:line="400" w:lineRule="exact"/>
              <w:ind w:firstLine="5040" w:firstLineChars="1800"/>
              <w:textAlignment w:val="auto"/>
              <w:rPr>
                <w:rFonts w:hint="default" w:eastAsia="仿宋" w:cs="仿宋"/>
                <w:b w:val="0"/>
                <w:bCs w:val="0"/>
                <w:sz w:val="28"/>
                <w:szCs w:val="28"/>
                <w:lang w:val="en-US" w:eastAsia="zh-CN"/>
              </w:rPr>
            </w:pPr>
            <w:r>
              <w:rPr>
                <w:rFonts w:hint="eastAsia" w:eastAsia="仿宋" w:cs="仿宋"/>
                <w:b w:val="0"/>
                <w:bCs w:val="0"/>
                <w:sz w:val="28"/>
                <w:szCs w:val="28"/>
                <w:lang w:val="en-US" w:eastAsia="zh-CN"/>
              </w:rPr>
              <w:t>年    月   日</w:t>
            </w:r>
          </w:p>
        </w:tc>
      </w:tr>
    </w:tbl>
    <w:p>
      <w:pPr>
        <w:pStyle w:val="2"/>
        <w:rPr>
          <w:rFonts w:hint="default" w:ascii="宋体" w:hAnsi="宋体" w:cs="宋体"/>
          <w:sz w:val="30"/>
          <w:szCs w:val="30"/>
          <w:lang w:val="en-US" w:eastAsia="zh-CN"/>
        </w:rPr>
      </w:pPr>
      <w:r>
        <w:rPr>
          <w:rFonts w:hint="eastAsia" w:ascii="宋体" w:hAnsi="宋体" w:cs="宋体"/>
          <w:sz w:val="30"/>
          <w:szCs w:val="30"/>
          <w:lang w:val="en-US" w:eastAsia="zh-CN"/>
        </w:rPr>
        <w:t>附件二：</w:t>
      </w:r>
    </w:p>
    <w:p>
      <w:pPr>
        <w:pStyle w:val="2"/>
      </w:pPr>
      <w:r>
        <w:drawing>
          <wp:inline distT="0" distB="0" distL="0" distR="0">
            <wp:extent cx="5817870" cy="8235950"/>
            <wp:effectExtent l="0" t="0" r="3810" b="889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4" cstate="print"/>
                    <a:srcRect/>
                    <a:stretch>
                      <a:fillRect/>
                    </a:stretch>
                  </pic:blipFill>
                  <pic:spPr>
                    <a:xfrm>
                      <a:off x="0" y="0"/>
                      <a:ext cx="5817870" cy="8235950"/>
                    </a:xfrm>
                    <a:prstGeom prst="rect">
                      <a:avLst/>
                    </a:prstGeom>
                    <a:ln>
                      <a:noFill/>
                    </a:ln>
                  </pic:spPr>
                </pic:pic>
              </a:graphicData>
            </a:graphic>
          </wp:inline>
        </w:drawing>
      </w:r>
    </w:p>
    <w:p>
      <w:pPr>
        <w:pStyle w:val="2"/>
      </w:pPr>
      <w:r>
        <w:drawing>
          <wp:inline distT="0" distB="0" distL="0" distR="0">
            <wp:extent cx="5734685" cy="8282305"/>
            <wp:effectExtent l="0" t="0" r="10795" b="8255"/>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5" cstate="print"/>
                    <a:srcRect/>
                    <a:stretch>
                      <a:fillRect/>
                    </a:stretch>
                  </pic:blipFill>
                  <pic:spPr>
                    <a:xfrm>
                      <a:off x="0" y="0"/>
                      <a:ext cx="5734685" cy="8282305"/>
                    </a:xfrm>
                    <a:prstGeom prst="rect">
                      <a:avLst/>
                    </a:prstGeom>
                    <a:ln>
                      <a:noFill/>
                    </a:ln>
                  </pic:spPr>
                </pic:pic>
              </a:graphicData>
            </a:graphic>
          </wp:inline>
        </w:drawing>
      </w:r>
    </w:p>
    <w:p>
      <w:pPr>
        <w:pStyle w:val="2"/>
      </w:pPr>
    </w:p>
    <w:p>
      <w:pPr>
        <w:pStyle w:val="2"/>
      </w:pPr>
    </w:p>
    <w:p>
      <w:pPr>
        <w:pStyle w:val="2"/>
        <w:rPr>
          <w:rFonts w:hint="default"/>
          <w:lang w:val="en-US" w:eastAsia="zh-CN"/>
        </w:rPr>
      </w:pPr>
      <w:r>
        <w:drawing>
          <wp:inline distT="0" distB="0" distL="0" distR="0">
            <wp:extent cx="5753100" cy="8213725"/>
            <wp:effectExtent l="0" t="0" r="7620" b="635"/>
            <wp:docPr id="1029" name="图片 3"/>
            <wp:cNvGraphicFramePr/>
            <a:graphic xmlns:a="http://schemas.openxmlformats.org/drawingml/2006/main">
              <a:graphicData uri="http://schemas.openxmlformats.org/drawingml/2006/picture">
                <pic:pic xmlns:pic="http://schemas.openxmlformats.org/drawingml/2006/picture">
                  <pic:nvPicPr>
                    <pic:cNvPr id="1029" name="图片 3"/>
                    <pic:cNvPicPr/>
                  </pic:nvPicPr>
                  <pic:blipFill>
                    <a:blip r:embed="rId6" cstate="print"/>
                    <a:srcRect/>
                    <a:stretch>
                      <a:fillRect/>
                    </a:stretch>
                  </pic:blipFill>
                  <pic:spPr>
                    <a:xfrm>
                      <a:off x="0" y="0"/>
                      <a:ext cx="5753100" cy="8213725"/>
                    </a:xfrm>
                    <a:prstGeom prst="rect">
                      <a:avLst/>
                    </a:prstGeom>
                    <a:ln>
                      <a:noFill/>
                    </a:ln>
                  </pic:spPr>
                </pic:pic>
              </a:graphicData>
            </a:graphic>
          </wp:inline>
        </w:drawing>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000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34931"/>
    <w:rsid w:val="0D7E36DB"/>
    <w:rsid w:val="1A747663"/>
    <w:rsid w:val="48AE607D"/>
    <w:rsid w:val="4F852349"/>
    <w:rsid w:val="55D650DE"/>
    <w:rsid w:val="754B1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仿宋" w:hAnsi="仿宋"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1080</Words>
  <Characters>1111</Characters>
  <Paragraphs>78</Paragraphs>
  <TotalTime>4</TotalTime>
  <ScaleCrop>false</ScaleCrop>
  <LinksUpToDate>false</LinksUpToDate>
  <CharactersWithSpaces>1180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齐羽</dc:creator>
  <cp:lastModifiedBy>齐羽</cp:lastModifiedBy>
  <dcterms:modified xsi:type="dcterms:W3CDTF">2020-02-18T11:24:10Z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